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CCC88" w14:textId="19C3DD24" w:rsidR="007D01C8" w:rsidRPr="00B700F6" w:rsidRDefault="007D01C8" w:rsidP="00EE3BE9">
      <w:pPr>
        <w:shd w:val="clear" w:color="auto" w:fill="FFFFFF"/>
        <w:spacing w:after="0" w:line="360" w:lineRule="auto"/>
        <w:jc w:val="both"/>
        <w:textAlignment w:val="baseline"/>
        <w:rPr>
          <w:rFonts w:ascii="Times New Roman" w:hAnsi="Times New Roman"/>
          <w:sz w:val="28"/>
          <w:szCs w:val="28"/>
        </w:rPr>
      </w:pPr>
      <w:r w:rsidRPr="00B700F6">
        <w:rPr>
          <w:rFonts w:ascii="Times New Roman" w:hAnsi="Times New Roman"/>
          <w:b/>
          <w:bCs/>
          <w:sz w:val="24"/>
          <w:szCs w:val="24"/>
        </w:rPr>
        <w:t>VẬN CHUYỂN CÔNG TRÌNH BIỂN TỰ NÂNG</w:t>
      </w:r>
      <w:r w:rsidRPr="00B700F6">
        <w:rPr>
          <w:rFonts w:ascii="Times New Roman" w:hAnsi="Times New Roman"/>
          <w:sz w:val="24"/>
          <w:szCs w:val="24"/>
        </w:rPr>
        <w:t xml:space="preserve">, </w:t>
      </w:r>
      <w:r w:rsidR="003877EC">
        <w:rPr>
          <w:rFonts w:ascii="Times New Roman" w:hAnsi="Times New Roman"/>
          <w:sz w:val="28"/>
          <w:szCs w:val="28"/>
        </w:rPr>
        <w:t>công</w:t>
      </w:r>
      <w:r w:rsidR="003877EC">
        <w:rPr>
          <w:rFonts w:ascii="Times New Roman" w:hAnsi="Times New Roman"/>
          <w:sz w:val="28"/>
          <w:szCs w:val="28"/>
          <w:lang w:val="vi-VN"/>
        </w:rPr>
        <w:t xml:space="preserve"> </w:t>
      </w:r>
      <w:r w:rsidR="008E02E4" w:rsidRPr="00FB796C">
        <w:rPr>
          <w:rFonts w:ascii="Times New Roman" w:hAnsi="Times New Roman"/>
          <w:sz w:val="28"/>
          <w:szCs w:val="28"/>
        </w:rPr>
        <w:t>việc</w:t>
      </w:r>
      <w:r w:rsidR="008E02E4">
        <w:rPr>
          <w:rFonts w:ascii="Times New Roman" w:hAnsi="Times New Roman"/>
          <w:sz w:val="24"/>
          <w:szCs w:val="24"/>
          <w:lang w:val="vi-VN"/>
        </w:rPr>
        <w:t xml:space="preserve"> </w:t>
      </w:r>
      <w:r w:rsidRPr="00B700F6">
        <w:rPr>
          <w:rFonts w:ascii="Times New Roman" w:hAnsi="Times New Roman"/>
          <w:sz w:val="28"/>
          <w:szCs w:val="28"/>
        </w:rPr>
        <w:t xml:space="preserve">đưa công trình biển tự nâng từ vị trí đang khai thác sang vị trí khác để thực hiện khoan thăm dò, khai thác tài nguyên, dầu khí dưới đáy biển. </w:t>
      </w:r>
      <w:r w:rsidR="00222C3E">
        <w:rPr>
          <w:rFonts w:ascii="Times New Roman" w:hAnsi="Times New Roman"/>
          <w:sz w:val="28"/>
          <w:szCs w:val="28"/>
        </w:rPr>
        <w:t>Công trình biển tự nâng, điển hình là giàn khoan tự nâng, là kết cấu hoạt động trên biển được thiết kế có khả năng tự nâng, hạ để phục vụ vận hành khai thác hoặc di chuyển vị trí (</w:t>
      </w:r>
      <w:r w:rsidR="00222C3E" w:rsidRPr="00222C3E">
        <w:rPr>
          <w:rFonts w:ascii="Times New Roman" w:hAnsi="Times New Roman"/>
          <w:i/>
          <w:iCs/>
          <w:sz w:val="28"/>
          <w:szCs w:val="28"/>
        </w:rPr>
        <w:t>xt. Giàn khoan tự nâng</w:t>
      </w:r>
      <w:r w:rsidR="00222C3E">
        <w:rPr>
          <w:rFonts w:ascii="Times New Roman" w:hAnsi="Times New Roman"/>
          <w:sz w:val="28"/>
          <w:szCs w:val="28"/>
        </w:rPr>
        <w:t>).</w:t>
      </w:r>
    </w:p>
    <w:p w14:paraId="19CF55C0" w14:textId="77777777" w:rsidR="007D01C8" w:rsidRPr="00B700F6" w:rsidRDefault="007D01C8" w:rsidP="00AD2FA4">
      <w:pPr>
        <w:shd w:val="clear" w:color="auto" w:fill="FFFFFF"/>
        <w:spacing w:after="0" w:line="360" w:lineRule="auto"/>
        <w:ind w:firstLine="567"/>
        <w:jc w:val="both"/>
        <w:textAlignment w:val="baseline"/>
        <w:rPr>
          <w:rFonts w:ascii="Times New Roman" w:hAnsi="Times New Roman"/>
          <w:sz w:val="28"/>
          <w:szCs w:val="28"/>
        </w:rPr>
      </w:pPr>
      <w:r w:rsidRPr="00B700F6">
        <w:rPr>
          <w:rFonts w:ascii="Times New Roman" w:hAnsi="Times New Roman"/>
          <w:sz w:val="28"/>
          <w:szCs w:val="28"/>
        </w:rPr>
        <w:t>Có hai phương pháp VCCTBTN là vậ</w:t>
      </w:r>
      <w:r>
        <w:rPr>
          <w:rFonts w:ascii="Times New Roman" w:hAnsi="Times New Roman"/>
          <w:sz w:val="28"/>
          <w:szCs w:val="28"/>
        </w:rPr>
        <w:t>n</w:t>
      </w:r>
      <w:r w:rsidRPr="00B700F6">
        <w:rPr>
          <w:rFonts w:ascii="Times New Roman" w:hAnsi="Times New Roman"/>
          <w:sz w:val="28"/>
          <w:szCs w:val="28"/>
        </w:rPr>
        <w:t xml:space="preserve"> chuyển khô và vận chuyển ướt. Phương pháp vận chuyển khô dùng sà lan</w:t>
      </w:r>
      <w:r w:rsidR="00D13074">
        <w:rPr>
          <w:rFonts w:ascii="Times New Roman" w:hAnsi="Times New Roman"/>
          <w:sz w:val="28"/>
          <w:szCs w:val="28"/>
          <w:lang w:val="vi-VN"/>
        </w:rPr>
        <w:t xml:space="preserve"> </w:t>
      </w:r>
      <w:r w:rsidRPr="00B700F6">
        <w:rPr>
          <w:rFonts w:ascii="Times New Roman" w:hAnsi="Times New Roman"/>
          <w:sz w:val="28"/>
          <w:szCs w:val="28"/>
        </w:rPr>
        <w:t>để VCCTBTN như vận chuyển hàng hóa trên biển</w:t>
      </w:r>
      <w:r w:rsidR="00FB796C">
        <w:rPr>
          <w:rFonts w:ascii="Times New Roman" w:hAnsi="Times New Roman"/>
          <w:sz w:val="28"/>
          <w:szCs w:val="28"/>
          <w:lang w:val="vi-VN"/>
        </w:rPr>
        <w:t xml:space="preserve"> (</w:t>
      </w:r>
      <w:r w:rsidR="00FB796C" w:rsidRPr="0060556C">
        <w:rPr>
          <w:rFonts w:ascii="Times New Roman" w:hAnsi="Times New Roman"/>
          <w:i/>
          <w:iCs/>
          <w:sz w:val="28"/>
          <w:szCs w:val="28"/>
          <w:lang w:val="vi-VN"/>
        </w:rPr>
        <w:t>xt. Vận chuyển khô</w:t>
      </w:r>
      <w:r w:rsidR="00FB796C">
        <w:rPr>
          <w:rFonts w:ascii="Times New Roman" w:hAnsi="Times New Roman"/>
          <w:sz w:val="28"/>
          <w:szCs w:val="28"/>
          <w:lang w:val="vi-VN"/>
        </w:rPr>
        <w:t>)</w:t>
      </w:r>
      <w:r w:rsidRPr="00B700F6">
        <w:rPr>
          <w:rFonts w:ascii="Times New Roman" w:hAnsi="Times New Roman"/>
          <w:sz w:val="28"/>
          <w:szCs w:val="28"/>
        </w:rPr>
        <w:t>. Phương pháp vận chuyển ướt dùng tầu để kéo công trình giàn khoan tự nâng tự nổi trên biển</w:t>
      </w:r>
      <w:r w:rsidR="00FB796C">
        <w:rPr>
          <w:rFonts w:ascii="Times New Roman" w:hAnsi="Times New Roman"/>
          <w:sz w:val="28"/>
          <w:szCs w:val="28"/>
          <w:lang w:val="vi-VN"/>
        </w:rPr>
        <w:t xml:space="preserve"> (</w:t>
      </w:r>
      <w:r w:rsidR="00FB796C" w:rsidRPr="0060556C">
        <w:rPr>
          <w:rFonts w:ascii="Times New Roman" w:hAnsi="Times New Roman"/>
          <w:i/>
          <w:iCs/>
          <w:sz w:val="28"/>
          <w:szCs w:val="28"/>
          <w:lang w:val="vi-VN"/>
        </w:rPr>
        <w:t>xt. Vận chuyển ướt</w:t>
      </w:r>
      <w:r w:rsidR="00FB796C">
        <w:rPr>
          <w:rFonts w:ascii="Times New Roman" w:hAnsi="Times New Roman"/>
          <w:sz w:val="28"/>
          <w:szCs w:val="28"/>
          <w:lang w:val="vi-VN"/>
        </w:rPr>
        <w:t>)</w:t>
      </w:r>
      <w:r w:rsidRPr="00B700F6">
        <w:rPr>
          <w:rFonts w:ascii="Times New Roman" w:hAnsi="Times New Roman"/>
          <w:sz w:val="28"/>
          <w:szCs w:val="28"/>
        </w:rPr>
        <w:t xml:space="preserve">. </w:t>
      </w:r>
    </w:p>
    <w:p w14:paraId="42196025" w14:textId="49A8B70C" w:rsidR="007D01C8" w:rsidRPr="00B700F6" w:rsidRDefault="007D01C8" w:rsidP="00AD2FA4">
      <w:pPr>
        <w:shd w:val="clear" w:color="auto" w:fill="FFFFFF"/>
        <w:tabs>
          <w:tab w:val="left" w:pos="567"/>
        </w:tabs>
        <w:spacing w:after="0" w:line="360" w:lineRule="auto"/>
        <w:jc w:val="both"/>
        <w:textAlignment w:val="baseline"/>
        <w:rPr>
          <w:rFonts w:ascii="Times New Roman" w:hAnsi="Times New Roman"/>
          <w:sz w:val="28"/>
          <w:szCs w:val="28"/>
        </w:rPr>
      </w:pPr>
      <w:r w:rsidRPr="00B700F6">
        <w:rPr>
          <w:rFonts w:ascii="Times New Roman" w:hAnsi="Times New Roman"/>
          <w:sz w:val="28"/>
          <w:szCs w:val="28"/>
        </w:rPr>
        <w:tab/>
        <w:t xml:space="preserve">Việc lựa chọn phương án vận chuyển khô hay vận chuyển ướt phụ thuộc vào cấu tạo của công trình biển tự nâng. </w:t>
      </w:r>
      <w:r w:rsidR="00FB796C">
        <w:rPr>
          <w:rFonts w:ascii="Times New Roman" w:hAnsi="Times New Roman"/>
          <w:sz w:val="28"/>
          <w:szCs w:val="28"/>
        </w:rPr>
        <w:t>Phương</w:t>
      </w:r>
      <w:r w:rsidR="00FB796C">
        <w:rPr>
          <w:rFonts w:ascii="Times New Roman" w:hAnsi="Times New Roman"/>
          <w:sz w:val="28"/>
          <w:szCs w:val="28"/>
          <w:lang w:val="vi-VN"/>
        </w:rPr>
        <w:t xml:space="preserve"> pháp vận chuyển ướt thường được lựa chọn n</w:t>
      </w:r>
      <w:r w:rsidRPr="00B700F6">
        <w:rPr>
          <w:rFonts w:ascii="Times New Roman" w:hAnsi="Times New Roman"/>
          <w:sz w:val="28"/>
          <w:szCs w:val="28"/>
        </w:rPr>
        <w:t>ếu thân của công trình biển tự nâng có khả năng tự nổi ổn định. Ngược lại khi thân của công trình biển tự nâng không có khả năng tự nổi ổn định</w:t>
      </w:r>
      <w:r w:rsidR="00FB796C">
        <w:rPr>
          <w:rFonts w:ascii="Times New Roman" w:hAnsi="Times New Roman"/>
          <w:sz w:val="28"/>
          <w:szCs w:val="28"/>
          <w:lang w:val="vi-VN"/>
        </w:rPr>
        <w:t xml:space="preserve">, </w:t>
      </w:r>
      <w:r w:rsidRPr="00B700F6">
        <w:rPr>
          <w:rFonts w:ascii="Times New Roman" w:hAnsi="Times New Roman"/>
          <w:sz w:val="28"/>
          <w:szCs w:val="28"/>
        </w:rPr>
        <w:t xml:space="preserve">phương </w:t>
      </w:r>
      <w:r w:rsidR="00557226">
        <w:rPr>
          <w:rFonts w:ascii="Times New Roman" w:hAnsi="Times New Roman"/>
          <w:sz w:val="28"/>
          <w:szCs w:val="28"/>
        </w:rPr>
        <w:t>pháp</w:t>
      </w:r>
      <w:r w:rsidRPr="00B700F6">
        <w:rPr>
          <w:rFonts w:ascii="Times New Roman" w:hAnsi="Times New Roman"/>
          <w:sz w:val="28"/>
          <w:szCs w:val="28"/>
        </w:rPr>
        <w:t xml:space="preserve"> vận chuyển khô</w:t>
      </w:r>
      <w:r w:rsidR="00FB796C">
        <w:rPr>
          <w:rFonts w:ascii="Times New Roman" w:hAnsi="Times New Roman"/>
          <w:sz w:val="28"/>
          <w:szCs w:val="28"/>
          <w:lang w:val="vi-VN"/>
        </w:rPr>
        <w:t xml:space="preserve"> sẽ phù hợp</w:t>
      </w:r>
      <w:r w:rsidRPr="00B700F6">
        <w:rPr>
          <w:rFonts w:ascii="Times New Roman" w:hAnsi="Times New Roman"/>
          <w:sz w:val="28"/>
          <w:szCs w:val="28"/>
        </w:rPr>
        <w:t>.</w:t>
      </w:r>
    </w:p>
    <w:p w14:paraId="628A4A86" w14:textId="77777777" w:rsidR="00062908" w:rsidRDefault="007D01C8" w:rsidP="00AD2FA4">
      <w:pPr>
        <w:tabs>
          <w:tab w:val="left" w:pos="567"/>
        </w:tabs>
        <w:spacing w:after="0" w:line="360" w:lineRule="auto"/>
        <w:ind w:firstLine="567"/>
        <w:jc w:val="both"/>
        <w:textAlignment w:val="baseline"/>
        <w:rPr>
          <w:rFonts w:ascii="Times New Roman" w:hAnsi="Times New Roman"/>
          <w:sz w:val="28"/>
          <w:szCs w:val="28"/>
          <w:lang w:val="vi-VN"/>
        </w:rPr>
      </w:pPr>
      <w:r w:rsidRPr="00B700F6">
        <w:rPr>
          <w:rFonts w:ascii="Times New Roman" w:hAnsi="Times New Roman"/>
          <w:sz w:val="28"/>
          <w:szCs w:val="28"/>
        </w:rPr>
        <w:t xml:space="preserve">Quá trình công trình biển tự nâng chuyển từ trạng thái khai thác sang trạng thái di chuyển được thực hiện nhờ một hệ thống cơ khí động lực làm xoay các bánh răng đã gắn sẵn trên thân. Thân công trình biển tự nâng được hạ nhờ chuyển động xoay các bánh răng trên các thanh răng đã gắn trên chân của công trình </w:t>
      </w:r>
      <w:r w:rsidR="00062908">
        <w:rPr>
          <w:rFonts w:ascii="Times New Roman" w:hAnsi="Times New Roman"/>
          <w:sz w:val="28"/>
          <w:szCs w:val="28"/>
        </w:rPr>
        <w:t>đó</w:t>
      </w:r>
      <w:r w:rsidR="00062908">
        <w:rPr>
          <w:rFonts w:ascii="Times New Roman" w:hAnsi="Times New Roman"/>
          <w:sz w:val="28"/>
          <w:szCs w:val="28"/>
          <w:lang w:val="vi-VN"/>
        </w:rPr>
        <w:t xml:space="preserve">. </w:t>
      </w:r>
    </w:p>
    <w:p w14:paraId="6E59E3C6" w14:textId="5956BAEE" w:rsidR="007D01C8" w:rsidRPr="00B700F6" w:rsidRDefault="007D01C8" w:rsidP="00AD2FA4">
      <w:pPr>
        <w:spacing w:after="0" w:line="360" w:lineRule="auto"/>
        <w:ind w:firstLine="567"/>
        <w:jc w:val="both"/>
        <w:textAlignment w:val="baseline"/>
        <w:rPr>
          <w:rFonts w:ascii="Times New Roman" w:hAnsi="Times New Roman"/>
          <w:sz w:val="28"/>
          <w:szCs w:val="28"/>
        </w:rPr>
      </w:pPr>
      <w:r w:rsidRPr="00B700F6">
        <w:rPr>
          <w:rFonts w:ascii="Times New Roman" w:hAnsi="Times New Roman"/>
          <w:sz w:val="28"/>
          <w:szCs w:val="28"/>
        </w:rPr>
        <w:t xml:space="preserve">Để thực hiện phương </w:t>
      </w:r>
      <w:r w:rsidR="00557226">
        <w:rPr>
          <w:rFonts w:ascii="Times New Roman" w:hAnsi="Times New Roman"/>
          <w:sz w:val="28"/>
          <w:szCs w:val="28"/>
        </w:rPr>
        <w:t>pháp</w:t>
      </w:r>
      <w:r w:rsidRPr="00B700F6">
        <w:rPr>
          <w:rFonts w:ascii="Times New Roman" w:hAnsi="Times New Roman"/>
          <w:sz w:val="28"/>
          <w:szCs w:val="28"/>
        </w:rPr>
        <w:t xml:space="preserve"> vận chuyển ướt, sau khi hạ thân công trình biển tự nâng tự nổi trên biển, hệ thống cơ khí động lực sẽ tiếp tục hoạt động để thu các chân và đế chân của công trình đang cắm sâu dưới đáy biển về vị trí di chuyển theo thiết kế.</w:t>
      </w:r>
    </w:p>
    <w:p w14:paraId="09840EC1" w14:textId="6CBAFC4A" w:rsidR="007D01C8" w:rsidRPr="00B54309" w:rsidRDefault="007D01C8" w:rsidP="00AD2FA4">
      <w:pPr>
        <w:spacing w:after="0" w:line="360" w:lineRule="auto"/>
        <w:ind w:firstLine="567"/>
        <w:jc w:val="both"/>
        <w:textAlignment w:val="baseline"/>
        <w:rPr>
          <w:rFonts w:ascii="Times New Roman" w:hAnsi="Times New Roman"/>
          <w:spacing w:val="-2"/>
          <w:sz w:val="28"/>
          <w:szCs w:val="28"/>
        </w:rPr>
      </w:pPr>
      <w:r w:rsidRPr="00B700F6">
        <w:rPr>
          <w:rFonts w:ascii="Times New Roman" w:hAnsi="Times New Roman"/>
          <w:sz w:val="28"/>
          <w:szCs w:val="28"/>
        </w:rPr>
        <w:t xml:space="preserve"> </w:t>
      </w:r>
      <w:r w:rsidRPr="00B54309">
        <w:rPr>
          <w:rFonts w:ascii="Times New Roman" w:hAnsi="Times New Roman"/>
          <w:spacing w:val="-2"/>
          <w:sz w:val="28"/>
          <w:szCs w:val="28"/>
        </w:rPr>
        <w:t xml:space="preserve">Khi thực hiện phương </w:t>
      </w:r>
      <w:r w:rsidR="00557226">
        <w:rPr>
          <w:rFonts w:ascii="Times New Roman" w:hAnsi="Times New Roman"/>
          <w:spacing w:val="-2"/>
          <w:sz w:val="28"/>
          <w:szCs w:val="28"/>
        </w:rPr>
        <w:t>pháp</w:t>
      </w:r>
      <w:r w:rsidRPr="00B54309">
        <w:rPr>
          <w:rFonts w:ascii="Times New Roman" w:hAnsi="Times New Roman"/>
          <w:spacing w:val="-2"/>
          <w:sz w:val="28"/>
          <w:szCs w:val="28"/>
        </w:rPr>
        <w:t xml:space="preserve"> vận chuyển khô, thân công trình biển tự nâng được hạ lên mặt boong của sà lan, sau đó quá trình thu chân được thực hiện nhờ lực nổi của sà lan. </w:t>
      </w:r>
    </w:p>
    <w:p w14:paraId="2A36C447" w14:textId="77777777" w:rsidR="007D01C8" w:rsidRPr="00FB796C" w:rsidRDefault="007D01C8" w:rsidP="004F0151">
      <w:pPr>
        <w:spacing w:after="0" w:line="360" w:lineRule="auto"/>
        <w:ind w:firstLine="567"/>
        <w:jc w:val="both"/>
        <w:textAlignment w:val="baseline"/>
        <w:rPr>
          <w:rFonts w:ascii="Times New Roman" w:hAnsi="Times New Roman"/>
          <w:sz w:val="28"/>
          <w:szCs w:val="28"/>
          <w:lang w:val="vi-VN"/>
        </w:rPr>
      </w:pPr>
      <w:r w:rsidRPr="00B700F6">
        <w:rPr>
          <w:rFonts w:ascii="Times New Roman" w:hAnsi="Times New Roman"/>
          <w:sz w:val="28"/>
          <w:szCs w:val="28"/>
        </w:rPr>
        <w:t xml:space="preserve">Trong quá trình vận chuyển, để đảm bảo an toàn cho công trình biển tự nâng, có thể tháo bớt các đoạn kết cấu </w:t>
      </w:r>
      <w:r w:rsidR="00062908">
        <w:rPr>
          <w:rFonts w:ascii="Times New Roman" w:hAnsi="Times New Roman"/>
          <w:sz w:val="28"/>
          <w:szCs w:val="28"/>
        </w:rPr>
        <w:t>chân</w:t>
      </w:r>
      <w:r w:rsidR="00062908">
        <w:rPr>
          <w:rFonts w:ascii="Times New Roman" w:hAnsi="Times New Roman"/>
          <w:sz w:val="28"/>
          <w:szCs w:val="28"/>
          <w:lang w:val="vi-VN"/>
        </w:rPr>
        <w:t>,</w:t>
      </w:r>
      <w:r w:rsidRPr="00B700F6">
        <w:rPr>
          <w:rFonts w:ascii="Times New Roman" w:hAnsi="Times New Roman"/>
          <w:sz w:val="28"/>
          <w:szCs w:val="28"/>
        </w:rPr>
        <w:t xml:space="preserve"> xếp lên mặt boong của sà lan vận chuyển hoặc trên mặt boong của thân giàn khoan tự nâng.</w:t>
      </w:r>
      <w:r w:rsidR="00A502E8">
        <w:rPr>
          <w:rFonts w:ascii="Times New Roman" w:hAnsi="Times New Roman"/>
          <w:sz w:val="28"/>
          <w:szCs w:val="28"/>
          <w:lang w:val="vi-VN"/>
        </w:rPr>
        <w:t xml:space="preserve"> </w:t>
      </w:r>
    </w:p>
    <w:p w14:paraId="12149A2F" w14:textId="77777777" w:rsidR="007D01C8" w:rsidRPr="00B700F6" w:rsidRDefault="007D01C8" w:rsidP="007D01C8">
      <w:pPr>
        <w:spacing w:after="0" w:line="360" w:lineRule="auto"/>
        <w:jc w:val="right"/>
        <w:textAlignment w:val="baseline"/>
        <w:rPr>
          <w:rFonts w:ascii="Times New Roman" w:eastAsia="Times New Roman" w:hAnsi="Times New Roman"/>
          <w:b/>
          <w:bCs/>
          <w:sz w:val="24"/>
          <w:szCs w:val="24"/>
          <w:bdr w:val="none" w:sz="0" w:space="0" w:color="auto" w:frame="1"/>
        </w:rPr>
      </w:pPr>
      <w:r w:rsidRPr="00B700F6">
        <w:rPr>
          <w:rFonts w:ascii="Times New Roman" w:eastAsia="Times New Roman" w:hAnsi="Times New Roman"/>
          <w:b/>
          <w:bCs/>
          <w:sz w:val="24"/>
          <w:szCs w:val="24"/>
          <w:bdr w:val="none" w:sz="0" w:space="0" w:color="auto" w:frame="1"/>
        </w:rPr>
        <w:t>ĐINH QUANG CƯỜNG</w:t>
      </w:r>
    </w:p>
    <w:p w14:paraId="3B6BAE01" w14:textId="77777777" w:rsidR="007D01C8" w:rsidRPr="00B700F6" w:rsidRDefault="007D01C8" w:rsidP="007D01C8">
      <w:pPr>
        <w:spacing w:after="0" w:line="360" w:lineRule="auto"/>
        <w:textAlignment w:val="baseline"/>
        <w:rPr>
          <w:rFonts w:ascii="Times New Roman" w:eastAsia="Times New Roman" w:hAnsi="Times New Roman"/>
          <w:b/>
          <w:bCs/>
          <w:sz w:val="24"/>
          <w:szCs w:val="24"/>
          <w:bdr w:val="none" w:sz="0" w:space="0" w:color="auto" w:frame="1"/>
        </w:rPr>
      </w:pPr>
      <w:r w:rsidRPr="00B700F6">
        <w:rPr>
          <w:rFonts w:ascii="Times New Roman" w:hAnsi="Times New Roman"/>
          <w:b/>
          <w:bCs/>
          <w:sz w:val="24"/>
          <w:szCs w:val="24"/>
          <w:bdr w:val="none" w:sz="0" w:space="0" w:color="auto" w:frame="1"/>
        </w:rPr>
        <w:t>Tài liệu tham khảo</w:t>
      </w:r>
    </w:p>
    <w:p w14:paraId="2CFF274B" w14:textId="0440A35C" w:rsidR="007D01C8" w:rsidRPr="00B700F6" w:rsidRDefault="007D01C8" w:rsidP="007D01C8">
      <w:pPr>
        <w:numPr>
          <w:ilvl w:val="0"/>
          <w:numId w:val="1"/>
        </w:numPr>
        <w:spacing w:after="0" w:line="360" w:lineRule="auto"/>
        <w:contextualSpacing/>
        <w:jc w:val="both"/>
        <w:textAlignment w:val="baseline"/>
        <w:rPr>
          <w:rFonts w:ascii="Times New Roman" w:hAnsi="Times New Roman"/>
          <w:sz w:val="24"/>
          <w:szCs w:val="24"/>
        </w:rPr>
      </w:pPr>
      <w:r w:rsidRPr="00B700F6">
        <w:rPr>
          <w:rFonts w:ascii="Times New Roman" w:hAnsi="Times New Roman"/>
          <w:sz w:val="24"/>
          <w:szCs w:val="24"/>
        </w:rPr>
        <w:lastRenderedPageBreak/>
        <w:t xml:space="preserve">Đinh Quang Cường, </w:t>
      </w:r>
      <w:r w:rsidRPr="00B700F6">
        <w:rPr>
          <w:rFonts w:ascii="Times New Roman" w:hAnsi="Times New Roman"/>
          <w:i/>
          <w:sz w:val="24"/>
          <w:szCs w:val="24"/>
        </w:rPr>
        <w:t>Công nghiệp dầu khí và quy hoạch công trình biển</w:t>
      </w:r>
      <w:r w:rsidRPr="00B700F6">
        <w:rPr>
          <w:rFonts w:ascii="Times New Roman" w:hAnsi="Times New Roman"/>
          <w:sz w:val="24"/>
          <w:szCs w:val="24"/>
        </w:rPr>
        <w:t>, Nxb. Xây dựng, Hà Nội, 2016.</w:t>
      </w:r>
    </w:p>
    <w:p w14:paraId="5393344C" w14:textId="2478A201" w:rsidR="007D01C8" w:rsidRPr="00B700F6" w:rsidRDefault="007D01C8" w:rsidP="007D01C8">
      <w:pPr>
        <w:numPr>
          <w:ilvl w:val="0"/>
          <w:numId w:val="1"/>
        </w:numPr>
        <w:spacing w:after="0" w:line="360" w:lineRule="auto"/>
        <w:ind w:left="357" w:hanging="357"/>
        <w:contextualSpacing/>
        <w:jc w:val="both"/>
        <w:textAlignment w:val="baseline"/>
        <w:rPr>
          <w:rFonts w:ascii="Times New Roman" w:hAnsi="Times New Roman"/>
          <w:sz w:val="24"/>
          <w:szCs w:val="24"/>
        </w:rPr>
      </w:pPr>
      <w:r>
        <w:rPr>
          <w:rFonts w:ascii="Times New Roman" w:hAnsi="Times New Roman"/>
          <w:sz w:val="24"/>
          <w:szCs w:val="24"/>
        </w:rPr>
        <w:t>Đinh Quang Cường</w:t>
      </w:r>
      <w:r w:rsidRPr="00B700F6">
        <w:rPr>
          <w:rFonts w:ascii="Times New Roman" w:hAnsi="Times New Roman"/>
          <w:sz w:val="24"/>
          <w:szCs w:val="24"/>
        </w:rPr>
        <w:t xml:space="preserve">, </w:t>
      </w:r>
      <w:r w:rsidRPr="00B700F6">
        <w:rPr>
          <w:rFonts w:ascii="Times New Roman" w:hAnsi="Times New Roman"/>
          <w:i/>
          <w:iCs/>
          <w:sz w:val="24"/>
          <w:szCs w:val="24"/>
        </w:rPr>
        <w:t>Thi công công trình biển trọng lực bê tông</w:t>
      </w:r>
      <w:r w:rsidRPr="00B700F6">
        <w:rPr>
          <w:rFonts w:ascii="Times New Roman" w:hAnsi="Times New Roman"/>
          <w:sz w:val="24"/>
          <w:szCs w:val="24"/>
        </w:rPr>
        <w:t xml:space="preserve">, Nxb. Xây dựng, Hà Nội, </w:t>
      </w:r>
      <w:r>
        <w:rPr>
          <w:rFonts w:ascii="Times New Roman" w:hAnsi="Times New Roman"/>
          <w:sz w:val="24"/>
          <w:szCs w:val="24"/>
        </w:rPr>
        <w:t>2018.</w:t>
      </w:r>
    </w:p>
    <w:p w14:paraId="514A2F76" w14:textId="697E5855" w:rsidR="007D01C8" w:rsidRPr="00B700F6" w:rsidRDefault="007D01C8" w:rsidP="007D01C8">
      <w:pPr>
        <w:numPr>
          <w:ilvl w:val="0"/>
          <w:numId w:val="1"/>
        </w:numPr>
        <w:spacing w:after="0" w:line="360" w:lineRule="auto"/>
        <w:ind w:left="357" w:hanging="357"/>
        <w:contextualSpacing/>
        <w:jc w:val="both"/>
        <w:textAlignment w:val="baseline"/>
        <w:rPr>
          <w:rFonts w:ascii="Times New Roman" w:hAnsi="Times New Roman"/>
          <w:sz w:val="24"/>
          <w:szCs w:val="24"/>
        </w:rPr>
      </w:pPr>
      <w:r w:rsidRPr="00B700F6">
        <w:rPr>
          <w:rFonts w:ascii="Times New Roman" w:hAnsi="Times New Roman"/>
          <w:sz w:val="24"/>
          <w:szCs w:val="24"/>
        </w:rPr>
        <w:t xml:space="preserve">API, </w:t>
      </w:r>
      <w:r w:rsidRPr="00B700F6">
        <w:rPr>
          <w:rFonts w:ascii="Times New Roman" w:hAnsi="Times New Roman"/>
          <w:i/>
          <w:iCs/>
          <w:sz w:val="24"/>
          <w:szCs w:val="24"/>
        </w:rPr>
        <w:t>Recommended Practice for Planning, Designing and Constructing Fixed Offshore Platforms. American Petroleum Institute Publication RP-2A</w:t>
      </w:r>
      <w:r w:rsidRPr="00B700F6">
        <w:rPr>
          <w:rFonts w:ascii="Times New Roman" w:hAnsi="Times New Roman"/>
          <w:sz w:val="24"/>
          <w:szCs w:val="24"/>
        </w:rPr>
        <w:t>, Dallas, Texas, USA</w:t>
      </w:r>
      <w:r w:rsidR="0060556C">
        <w:rPr>
          <w:rFonts w:ascii="Times New Roman" w:hAnsi="Times New Roman"/>
          <w:sz w:val="24"/>
          <w:szCs w:val="24"/>
        </w:rPr>
        <w:t>,</w:t>
      </w:r>
      <w:r w:rsidRPr="00B700F6">
        <w:rPr>
          <w:rFonts w:ascii="Times New Roman" w:hAnsi="Times New Roman"/>
          <w:sz w:val="24"/>
          <w:szCs w:val="24"/>
        </w:rPr>
        <w:t xml:space="preserve"> 2005.</w:t>
      </w:r>
    </w:p>
    <w:p w14:paraId="260B9244" w14:textId="77777777" w:rsidR="007D01C8" w:rsidRPr="00B700F6" w:rsidRDefault="007D01C8" w:rsidP="007D01C8">
      <w:pPr>
        <w:numPr>
          <w:ilvl w:val="0"/>
          <w:numId w:val="1"/>
        </w:numPr>
        <w:spacing w:after="0" w:line="360" w:lineRule="auto"/>
        <w:ind w:left="357" w:hanging="357"/>
        <w:contextualSpacing/>
        <w:jc w:val="both"/>
        <w:textAlignment w:val="baseline"/>
        <w:rPr>
          <w:rFonts w:ascii="Times New Roman" w:hAnsi="Times New Roman"/>
          <w:sz w:val="24"/>
          <w:szCs w:val="24"/>
        </w:rPr>
      </w:pPr>
      <w:r w:rsidRPr="00B700F6">
        <w:rPr>
          <w:rFonts w:ascii="Times New Roman" w:hAnsi="Times New Roman"/>
          <w:sz w:val="24"/>
          <w:szCs w:val="24"/>
        </w:rPr>
        <w:t xml:space="preserve">DNV, </w:t>
      </w:r>
      <w:r w:rsidRPr="00B700F6">
        <w:rPr>
          <w:rFonts w:ascii="Times New Roman" w:hAnsi="Times New Roman"/>
          <w:i/>
          <w:iCs/>
          <w:sz w:val="24"/>
          <w:szCs w:val="24"/>
        </w:rPr>
        <w:t xml:space="preserve">Rules for the Design, </w:t>
      </w:r>
      <w:proofErr w:type="gramStart"/>
      <w:r w:rsidRPr="00B700F6">
        <w:rPr>
          <w:rFonts w:ascii="Times New Roman" w:hAnsi="Times New Roman"/>
          <w:i/>
          <w:iCs/>
          <w:sz w:val="24"/>
          <w:szCs w:val="24"/>
        </w:rPr>
        <w:t>Construction</w:t>
      </w:r>
      <w:proofErr w:type="gramEnd"/>
      <w:r w:rsidRPr="00B700F6">
        <w:rPr>
          <w:rFonts w:ascii="Times New Roman" w:hAnsi="Times New Roman"/>
          <w:i/>
          <w:iCs/>
          <w:sz w:val="24"/>
          <w:szCs w:val="24"/>
        </w:rPr>
        <w:t xml:space="preserve"> and Inspection of Offshore Structures</w:t>
      </w:r>
      <w:r w:rsidRPr="00B700F6">
        <w:rPr>
          <w:rFonts w:ascii="Times New Roman" w:hAnsi="Times New Roman"/>
          <w:sz w:val="24"/>
          <w:szCs w:val="24"/>
        </w:rPr>
        <w:t>. Norway,1982, 2007.</w:t>
      </w:r>
    </w:p>
    <w:p w14:paraId="24F710B9" w14:textId="77777777" w:rsidR="007D01C8" w:rsidRPr="00B700F6" w:rsidRDefault="007D01C8" w:rsidP="007D01C8">
      <w:pPr>
        <w:spacing w:after="0" w:line="240" w:lineRule="auto"/>
        <w:rPr>
          <w:rFonts w:ascii="Times New Roman" w:eastAsia="Times New Roman" w:hAnsi="Times New Roman"/>
          <w:b/>
          <w:bCs/>
          <w:color w:val="FF0000"/>
          <w:sz w:val="26"/>
          <w:szCs w:val="26"/>
          <w:lang w:val="en-GB" w:eastAsia="en-GB"/>
        </w:rPr>
      </w:pPr>
    </w:p>
    <w:p w14:paraId="354950C4" w14:textId="77777777" w:rsidR="007D01C8" w:rsidRPr="00B700F6" w:rsidRDefault="007D01C8" w:rsidP="007D01C8">
      <w:pPr>
        <w:spacing w:after="0" w:line="240" w:lineRule="auto"/>
        <w:rPr>
          <w:rFonts w:ascii="Times New Roman" w:eastAsia="Times New Roman" w:hAnsi="Times New Roman"/>
          <w:b/>
          <w:bCs/>
          <w:color w:val="FF0000"/>
          <w:sz w:val="26"/>
          <w:szCs w:val="26"/>
          <w:lang w:val="en-GB" w:eastAsia="en-GB"/>
        </w:rPr>
      </w:pPr>
    </w:p>
    <w:p w14:paraId="58AC3496" w14:textId="77777777" w:rsidR="007D01C8" w:rsidRPr="00B700F6" w:rsidRDefault="007D01C8" w:rsidP="007D01C8">
      <w:pPr>
        <w:spacing w:after="0" w:line="240" w:lineRule="auto"/>
        <w:rPr>
          <w:rFonts w:ascii="Times New Roman" w:eastAsia="Times New Roman" w:hAnsi="Times New Roman"/>
          <w:b/>
          <w:bCs/>
          <w:color w:val="FF0000"/>
          <w:sz w:val="26"/>
          <w:szCs w:val="26"/>
          <w:lang w:val="en-GB" w:eastAsia="en-GB"/>
        </w:rPr>
      </w:pPr>
      <w:r w:rsidRPr="00B700F6">
        <w:rPr>
          <w:rFonts w:ascii="Times New Roman" w:eastAsia="Times New Roman" w:hAnsi="Times New Roman"/>
          <w:b/>
          <w:bCs/>
          <w:color w:val="FF0000"/>
          <w:sz w:val="26"/>
          <w:szCs w:val="26"/>
          <w:lang w:val="en-GB" w:eastAsia="en-GB"/>
        </w:rPr>
        <w:br w:type="page"/>
      </w:r>
    </w:p>
    <w:sectPr w:rsidR="007D01C8" w:rsidRPr="00B700F6" w:rsidSect="00557226">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387F2" w14:textId="77777777" w:rsidR="00683872" w:rsidRDefault="00683872" w:rsidP="008E02E4">
      <w:pPr>
        <w:spacing w:after="0" w:line="240" w:lineRule="auto"/>
      </w:pPr>
      <w:r>
        <w:separator/>
      </w:r>
    </w:p>
  </w:endnote>
  <w:endnote w:type="continuationSeparator" w:id="0">
    <w:p w14:paraId="213A7467" w14:textId="77777777" w:rsidR="00683872" w:rsidRDefault="00683872" w:rsidP="008E0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A3A98" w14:textId="77777777" w:rsidR="00683872" w:rsidRDefault="00683872" w:rsidP="008E02E4">
      <w:pPr>
        <w:spacing w:after="0" w:line="240" w:lineRule="auto"/>
      </w:pPr>
      <w:r>
        <w:separator/>
      </w:r>
    </w:p>
  </w:footnote>
  <w:footnote w:type="continuationSeparator" w:id="0">
    <w:p w14:paraId="746887F8" w14:textId="77777777" w:rsidR="00683872" w:rsidRDefault="00683872" w:rsidP="008E0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6770D"/>
    <w:multiLevelType w:val="multilevel"/>
    <w:tmpl w:val="93E2B7C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50735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0E"/>
    <w:rsid w:val="000248D9"/>
    <w:rsid w:val="00062908"/>
    <w:rsid w:val="00144CAA"/>
    <w:rsid w:val="0016436C"/>
    <w:rsid w:val="00222C3E"/>
    <w:rsid w:val="002E1401"/>
    <w:rsid w:val="003877EC"/>
    <w:rsid w:val="00493E94"/>
    <w:rsid w:val="004F0151"/>
    <w:rsid w:val="00550A16"/>
    <w:rsid w:val="00557226"/>
    <w:rsid w:val="0060556C"/>
    <w:rsid w:val="00683872"/>
    <w:rsid w:val="007179EF"/>
    <w:rsid w:val="00763B1A"/>
    <w:rsid w:val="007D01C8"/>
    <w:rsid w:val="00873D42"/>
    <w:rsid w:val="008A59CD"/>
    <w:rsid w:val="008E02E4"/>
    <w:rsid w:val="0093164E"/>
    <w:rsid w:val="009B5BA0"/>
    <w:rsid w:val="009C603C"/>
    <w:rsid w:val="00A502E8"/>
    <w:rsid w:val="00AD2FA4"/>
    <w:rsid w:val="00B54B28"/>
    <w:rsid w:val="00B60461"/>
    <w:rsid w:val="00B9094E"/>
    <w:rsid w:val="00C01A64"/>
    <w:rsid w:val="00C1160E"/>
    <w:rsid w:val="00D13074"/>
    <w:rsid w:val="00D67ECE"/>
    <w:rsid w:val="00E16792"/>
    <w:rsid w:val="00EE058B"/>
    <w:rsid w:val="00EE3BE9"/>
    <w:rsid w:val="00FB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CE3C"/>
  <w15:docId w15:val="{1759562C-364B-4207-90D5-AF4DE268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1C8"/>
    <w:pPr>
      <w:spacing w:after="160" w:line="259" w:lineRule="auto"/>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02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2E4"/>
    <w:rPr>
      <w:rFonts w:ascii="Calibri" w:eastAsia="Calibri" w:hAnsi="Calibri"/>
    </w:rPr>
  </w:style>
  <w:style w:type="paragraph" w:styleId="Footer">
    <w:name w:val="footer"/>
    <w:basedOn w:val="Normal"/>
    <w:link w:val="FooterChar"/>
    <w:uiPriority w:val="99"/>
    <w:unhideWhenUsed/>
    <w:rsid w:val="008E02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2E4"/>
    <w:rPr>
      <w:rFonts w:ascii="Calibri" w:eastAsia="Calibri" w:hAnsi="Calibri"/>
    </w:rPr>
  </w:style>
  <w:style w:type="paragraph" w:styleId="BalloonText">
    <w:name w:val="Balloon Text"/>
    <w:basedOn w:val="Normal"/>
    <w:link w:val="BalloonTextChar"/>
    <w:uiPriority w:val="99"/>
    <w:semiHidden/>
    <w:unhideWhenUsed/>
    <w:rsid w:val="00A502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2E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HuuThanh</dc:creator>
  <cp:lastModifiedBy>Tan Tran Van</cp:lastModifiedBy>
  <cp:revision>4</cp:revision>
  <dcterms:created xsi:type="dcterms:W3CDTF">2023-09-16T23:00:00Z</dcterms:created>
  <dcterms:modified xsi:type="dcterms:W3CDTF">2023-09-18T08:30:00Z</dcterms:modified>
</cp:coreProperties>
</file>